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945" w:rsidRDefault="00964B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740945" w:rsidRDefault="0074094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0945" w:rsidRDefault="003D0D44">
      <w:pPr>
        <w:pStyle w:val="Nagwek1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740945" w:rsidRDefault="003D0D44">
      <w:pPr>
        <w:pStyle w:val="Nagwek1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0575C">
        <w:rPr>
          <w:rFonts w:ascii="Arial" w:hAnsi="Arial" w:cs="Arial"/>
          <w:b/>
          <w:color w:val="auto"/>
          <w:sz w:val="24"/>
          <w:szCs w:val="24"/>
        </w:rPr>
        <w:t>I</w:t>
      </w:r>
      <w:r w:rsidR="00092261">
        <w:rPr>
          <w:rFonts w:ascii="Arial" w:hAnsi="Arial" w:cs="Arial"/>
          <w:b/>
          <w:color w:val="auto"/>
          <w:sz w:val="24"/>
          <w:szCs w:val="24"/>
        </w:rPr>
        <w:t>I</w:t>
      </w:r>
      <w:r w:rsidR="001F47B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E52B21">
        <w:rPr>
          <w:rFonts w:ascii="Arial" w:hAnsi="Arial" w:cs="Arial"/>
          <w:b/>
          <w:color w:val="auto"/>
          <w:sz w:val="24"/>
          <w:szCs w:val="24"/>
        </w:rPr>
        <w:t>3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:rsidR="00740945" w:rsidRDefault="003D0D4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56"/>
        <w:gridCol w:w="6534"/>
      </w:tblGrid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5B0B32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>Dziedzictwa Narodowego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74094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informacji sektora publicznego, 2.3.2 Cyfrowe udostępnienie zasobów kultury</w:t>
            </w:r>
          </w:p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0945" w:rsidRDefault="003D0D44">
      <w:pPr>
        <w:pStyle w:val="Nagwek31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740945" w:rsidRDefault="003D0D44">
      <w:pPr>
        <w:pStyle w:val="Nagwek21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308"/>
        <w:gridCol w:w="6274"/>
        <w:gridCol w:w="2052"/>
      </w:tblGrid>
      <w:tr w:rsidR="00740945">
        <w:trPr>
          <w:tblHeader/>
        </w:trPr>
        <w:tc>
          <w:tcPr>
            <w:tcW w:w="130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627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0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0945">
        <w:tc>
          <w:tcPr>
            <w:tcW w:w="1308" w:type="dxa"/>
            <w:shd w:val="clear" w:color="auto" w:fill="auto"/>
          </w:tcPr>
          <w:p w:rsidR="00740945" w:rsidRDefault="00092261">
            <w:pPr>
              <w:spacing w:after="0" w:line="240" w:lineRule="auto"/>
            </w:pPr>
            <w:r>
              <w:rPr>
                <w:rFonts w:ascii="Arial" w:hAnsi="Arial" w:cs="Calibri"/>
              </w:rPr>
              <w:t>97</w:t>
            </w:r>
            <w:r w:rsidR="003903AE">
              <w:rPr>
                <w:rFonts w:ascii="Arial" w:hAnsi="Arial" w:cs="Calibri"/>
              </w:rPr>
              <w:t>,</w:t>
            </w:r>
            <w:r>
              <w:rPr>
                <w:rFonts w:ascii="Arial" w:hAnsi="Arial" w:cs="Calibri"/>
              </w:rPr>
              <w:t>23</w:t>
            </w:r>
            <w:r w:rsidR="00240517" w:rsidRPr="00240517">
              <w:rPr>
                <w:rFonts w:ascii="Arial" w:hAnsi="Arial" w:cs="Calibri"/>
              </w:rPr>
              <w:t xml:space="preserve"> %</w:t>
            </w:r>
          </w:p>
        </w:tc>
        <w:tc>
          <w:tcPr>
            <w:tcW w:w="6274" w:type="dxa"/>
            <w:shd w:val="clear" w:color="auto" w:fill="auto"/>
          </w:tcPr>
          <w:p w:rsidR="00240517" w:rsidRPr="00121C4A" w:rsidRDefault="00092261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81,06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  <w:p w:rsidR="00240517" w:rsidRPr="00121C4A" w:rsidRDefault="00092261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76,48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  <w:p w:rsidR="00740945" w:rsidRPr="00121C4A" w:rsidRDefault="009934DF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82,90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</w:tc>
        <w:tc>
          <w:tcPr>
            <w:tcW w:w="2052" w:type="dxa"/>
            <w:shd w:val="clear" w:color="auto" w:fill="auto"/>
          </w:tcPr>
          <w:p w:rsidR="00740945" w:rsidRPr="00121C4A" w:rsidRDefault="0024051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21C4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1. </w:t>
            </w:r>
            <w:r w:rsidR="00E52B21">
              <w:rPr>
                <w:rFonts w:ascii="Arial" w:hAnsi="Arial" w:cs="Arial"/>
                <w:color w:val="000000" w:themeColor="text1"/>
                <w:sz w:val="18"/>
                <w:szCs w:val="20"/>
              </w:rPr>
              <w:t>88,</w:t>
            </w:r>
            <w:r w:rsidR="009934DF">
              <w:rPr>
                <w:rFonts w:ascii="Arial" w:hAnsi="Arial" w:cs="Arial"/>
                <w:color w:val="000000" w:themeColor="text1"/>
                <w:sz w:val="18"/>
                <w:szCs w:val="20"/>
              </w:rPr>
              <w:t>50</w:t>
            </w:r>
            <w:r w:rsidRPr="00121C4A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:rsidR="00740945" w:rsidRDefault="00740945">
      <w:pPr>
        <w:pStyle w:val="Nagwek31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0945" w:rsidRDefault="003D0D44">
      <w:pPr>
        <w:pStyle w:val="Nagwek31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  <w:bookmarkStart w:id="0" w:name="_GoBack"/>
      <w:bookmarkEnd w:id="0"/>
    </w:p>
    <w:p w:rsidR="00740945" w:rsidRDefault="003D0D4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1617"/>
        <w:gridCol w:w="1306"/>
        <w:gridCol w:w="1860"/>
        <w:gridCol w:w="2639"/>
      </w:tblGrid>
      <w:tr w:rsidR="00740945">
        <w:trPr>
          <w:tblHeader/>
        </w:trPr>
        <w:tc>
          <w:tcPr>
            <w:tcW w:w="221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6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40945">
        <w:tc>
          <w:tcPr>
            <w:tcW w:w="221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Opracowanie Studium Wykonalności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Adaptacja serwerowni i zakup wyposażenia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programistycznych dotyczących portalu on-line-protokół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oprogramowania do pracowni digitalizacji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Digitalizacja zasobów - raport końcowy podsumowujący realizację projektu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Upowszechnianie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podsumowujące/ upowszechniające platformę - Raport końcowe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podsumowująca projekt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Raport podsumowujący działania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informacyjno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/promocyjne</w:t>
            </w:r>
          </w:p>
        </w:tc>
        <w:tc>
          <w:tcPr>
            <w:tcW w:w="1617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doposażonych w sprzęt do digitalizacji – wartość docelowa szt.1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 - wartość docelowa szt. 1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 - wartość docelowa szt. 1228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 - wartość docelowa szt. 6150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informacji sektora publicznego - wartość docelo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wa 16 TB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 - wartość docelowa szt. 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07-2021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60" w:type="dxa"/>
            <w:shd w:val="clear" w:color="auto" w:fill="auto"/>
          </w:tcPr>
          <w:p w:rsidR="00740945" w:rsidRDefault="003D0D4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06-2021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C90"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  <w:r>
              <w:t>04-2023</w:t>
            </w: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  <w:r>
              <w:t>06-2023</w:t>
            </w:r>
          </w:p>
        </w:tc>
        <w:tc>
          <w:tcPr>
            <w:tcW w:w="2640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9226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9226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74094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0945">
        <w:trPr>
          <w:trHeight w:val="777"/>
        </w:trPr>
        <w:tc>
          <w:tcPr>
            <w:tcW w:w="2545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doposażonych w sprzęt do digitalizacji.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 xml:space="preserve">Liczba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publicznego. Pomiar jednokrotny na zakończenie projektu.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6150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16 </w:t>
            </w:r>
          </w:p>
        </w:tc>
        <w:tc>
          <w:tcPr>
            <w:tcW w:w="1707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07.2024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4" w:type="dxa"/>
            <w:shd w:val="clear" w:color="auto" w:fill="auto"/>
          </w:tcPr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D57B48" w:rsidRDefault="00D57B4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D57B48"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D57B48" w:rsidRDefault="00D57B4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D57B48"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3D0D4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D57B48">
            <w:pPr>
              <w:spacing w:after="0" w:line="240" w:lineRule="auto"/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092261">
              <w:rPr>
                <w:rFonts w:ascii="Arial" w:hAnsi="Arial" w:cs="Arial"/>
                <w:b/>
                <w:sz w:val="18"/>
                <w:szCs w:val="20"/>
              </w:rPr>
              <w:t>229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D57B4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13,</w:t>
            </w:r>
            <w:r w:rsidR="00092261">
              <w:rPr>
                <w:rFonts w:ascii="Arial" w:hAnsi="Arial" w:cs="Arial"/>
                <w:b/>
                <w:sz w:val="18"/>
                <w:szCs w:val="20"/>
              </w:rPr>
              <w:t>2568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740945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09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68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9"/>
        <w:gridCol w:w="1261"/>
        <w:gridCol w:w="1395"/>
        <w:gridCol w:w="4139"/>
      </w:tblGrid>
      <w:tr w:rsidR="00740945">
        <w:trPr>
          <w:tblHeader/>
        </w:trPr>
        <w:tc>
          <w:tcPr>
            <w:tcW w:w="283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3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Zdigitalizowanie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udostępnienie: Dzieł Sztuki Nowoczesnej, Dzieł Sztuki Dawnej i materiałów audiowizualne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740945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39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31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740945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0945">
        <w:tc>
          <w:tcPr>
            <w:tcW w:w="2549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dostępu do zasobów kultury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Repozytorium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Dzieł</w:t>
            </w: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740945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  <w:p w:rsidR="00092261" w:rsidRDefault="000922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092261" w:rsidRDefault="000922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092261" w:rsidRDefault="000922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092261" w:rsidRDefault="000922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1" w:type="dxa"/>
            <w:shd w:val="clear" w:color="auto" w:fill="auto"/>
          </w:tcPr>
          <w:p w:rsidR="00740945" w:rsidRPr="003903AE" w:rsidRDefault="00740945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  <w:p w:rsidR="00740945" w:rsidRPr="003903AE" w:rsidRDefault="003D0D44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 w:rsidRPr="003903AE">
              <w:rPr>
                <w:rFonts w:ascii="Arial" w:hAnsi="Arial" w:cs="Arial"/>
                <w:sz w:val="20"/>
                <w:szCs w:val="20"/>
              </w:rPr>
              <w:t>Status: analizowanie</w:t>
            </w:r>
          </w:p>
          <w:p w:rsidR="00740945" w:rsidRPr="003903AE" w:rsidRDefault="00740945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  <w:p w:rsidR="00740945" w:rsidRPr="003903AE" w:rsidRDefault="003D0D44">
            <w:pPr>
              <w:pStyle w:val="LO-normal"/>
              <w:rPr>
                <w:rFonts w:ascii="Arial" w:hAnsi="Arial" w:cs="Arial"/>
              </w:rPr>
            </w:pPr>
            <w:r w:rsidRPr="003903AE">
              <w:rPr>
                <w:rFonts w:ascii="Arial" w:hAnsi="Arial" w:cs="Arial"/>
                <w:sz w:val="20"/>
                <w:szCs w:val="20"/>
              </w:rPr>
              <w:t xml:space="preserve">System Muzealny będzie zawierał moduł  pozwalający na dostarczenie z bazy danych </w:t>
            </w:r>
            <w:proofErr w:type="spellStart"/>
            <w:r w:rsidRPr="003903AE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903AE">
              <w:rPr>
                <w:rFonts w:ascii="Arial" w:hAnsi="Arial" w:cs="Arial"/>
                <w:sz w:val="20"/>
                <w:szCs w:val="20"/>
              </w:rPr>
              <w:t xml:space="preserve"> dzieł do KRONIK@. Obsłużenie API platformy KRONIK@. Umożliwienie wymiany danych z portalem KRONIK@. Kierunek przepływu danych to przekazywanie z Systemu Muzealnego danych do portalu KRONIK@.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0945" w:rsidRDefault="003D0D4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740945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40945">
        <w:tc>
          <w:tcPr>
            <w:tcW w:w="3152" w:type="dxa"/>
            <w:shd w:val="clear" w:color="auto" w:fill="auto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Opory dotyczące wymiany informacji podczas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przekroczeniem harmonogramu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wykonania zleceń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polityki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informacyjnej wewnątrz jednostki - informowanie, czyli dokładne wyjaśnienie, na czym polegają zmiany i w czym mogą pomóc (usprawnić działanie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realizacji.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2" w:name="__DdeLink__7751_2756344845"/>
            <w:bookmarkEnd w:id="2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3" w:name="__DdeLink__7751_27563448451"/>
            <w:bookmarkEnd w:id="3"/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eliminowane poprzez stały i staranny monitoring budżetu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przypadku przekroczenia kosztów zawartych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poszczególnych zadaniach zostanie zaangażowana rezerwa finansowa przewidziana w projekcie.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opóźnień przy realizacji zamówień publicznych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będzie na każdym etapie realizacji projektu dokonywał kontroli postępów prac programistycznych, inwestycyjnych i wdrożeniowych. Umowy z dostawcami lub podwykonawcami będą starannie formułowane, aby wyeliminować ten czynnik ryzyka. Ponadto opracowany harmonogram zawiera niezbędny margines czasowy, pozwalający przeprowadzić projekt w zakładanym terminie.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realizacja zadań zgodnie z harmonogramem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brak zmian kadrowych w zespole projektowym.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trakcie trwania projektu.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74094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62"/>
        <w:gridCol w:w="1694"/>
        <w:gridCol w:w="2297"/>
        <w:gridCol w:w="2627"/>
      </w:tblGrid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wykonawcy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vendor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lock-in)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Cyberataki w </w:t>
            </w:r>
            <w:r w:rsidR="00704BD8">
              <w:rPr>
                <w:rFonts w:ascii="Arial" w:hAnsi="Arial" w:cs="Arial"/>
                <w:sz w:val="18"/>
                <w:szCs w:val="18"/>
                <w:lang w:eastAsia="pl-PL"/>
              </w:rPr>
              <w:t>Internecie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Planuje się użycie obecnie istniejącej bazy danych tylko w minimalnym stopniu - do umieszczania i prezentowania dzieł on-line, które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umieszczone w nowym oprogramowaniu Systemu Muzealnego. Nie występuje ryzyko dublowania danych - dane w bazie portalu on-line mają charakter reprezentacyjny - informacyjny.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0945" w:rsidRDefault="003D0D4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dotyczy.</w:t>
      </w:r>
    </w:p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4" w:name="_Hlk18274129"/>
      <w:r>
        <w:rPr>
          <w:rFonts w:ascii="Arial" w:hAnsi="Arial" w:cs="Arial"/>
        </w:rPr>
        <w:t xml:space="preserve">Emilia Antosz, Muzeum Sztuki w Łodzi, </w:t>
      </w:r>
      <w:hyperlink r:id="rId8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4"/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</w:pPr>
    </w:p>
    <w:sectPr w:rsidR="0074094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EF5" w:rsidRDefault="003D0D44">
      <w:pPr>
        <w:spacing w:after="0" w:line="240" w:lineRule="auto"/>
      </w:pPr>
      <w:r>
        <w:separator/>
      </w:r>
    </w:p>
  </w:endnote>
  <w:endnote w:type="continuationSeparator" w:id="0">
    <w:p w:rsidR="00AB6EF5" w:rsidRDefault="003D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7270214"/>
      <w:docPartObj>
        <w:docPartGallery w:val="Page Numbers (Top of Page)"/>
        <w:docPartUnique/>
      </w:docPartObj>
    </w:sdtPr>
    <w:sdtEndPr/>
    <w:sdtContent>
      <w:p w:rsidR="00740945" w:rsidRDefault="003D0D44">
        <w:pPr>
          <w:pStyle w:val="Stopka1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740945" w:rsidRDefault="00740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945" w:rsidRDefault="003D0D44">
      <w:r>
        <w:separator/>
      </w:r>
    </w:p>
  </w:footnote>
  <w:footnote w:type="continuationSeparator" w:id="0">
    <w:p w:rsidR="00740945" w:rsidRDefault="003D0D44">
      <w:r>
        <w:continuationSeparator/>
      </w:r>
    </w:p>
  </w:footnote>
  <w:footnote w:id="1">
    <w:p w:rsidR="00740945" w:rsidRDefault="003D0D44">
      <w:pPr>
        <w:pStyle w:val="Tekstprzypisudolnego1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16C2"/>
    <w:multiLevelType w:val="multilevel"/>
    <w:tmpl w:val="73DA17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D59DA"/>
    <w:multiLevelType w:val="multilevel"/>
    <w:tmpl w:val="998069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945"/>
    <w:rsid w:val="00092261"/>
    <w:rsid w:val="00106809"/>
    <w:rsid w:val="00121C4A"/>
    <w:rsid w:val="001C2C48"/>
    <w:rsid w:val="001F47BC"/>
    <w:rsid w:val="002009EA"/>
    <w:rsid w:val="0020575C"/>
    <w:rsid w:val="00207C90"/>
    <w:rsid w:val="00240517"/>
    <w:rsid w:val="00302950"/>
    <w:rsid w:val="003903AE"/>
    <w:rsid w:val="003D0D44"/>
    <w:rsid w:val="005B0B32"/>
    <w:rsid w:val="005E691F"/>
    <w:rsid w:val="00662030"/>
    <w:rsid w:val="0068468F"/>
    <w:rsid w:val="00704BD8"/>
    <w:rsid w:val="00740945"/>
    <w:rsid w:val="00851522"/>
    <w:rsid w:val="00964B33"/>
    <w:rsid w:val="009934DF"/>
    <w:rsid w:val="009F33E1"/>
    <w:rsid w:val="00A06470"/>
    <w:rsid w:val="00A13DC6"/>
    <w:rsid w:val="00AB6EF5"/>
    <w:rsid w:val="00B77F6E"/>
    <w:rsid w:val="00C63262"/>
    <w:rsid w:val="00D365E2"/>
    <w:rsid w:val="00D57B48"/>
    <w:rsid w:val="00E52B21"/>
    <w:rsid w:val="00F9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46655"/>
  <w15:docId w15:val="{0B674DFD-C970-4B7F-B7E9-D4E38517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character" w:customStyle="1" w:styleId="ListLabel34">
    <w:name w:val="ListLabel 34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sid w:val="00FE3AB8"/>
    <w:rPr>
      <w:rFonts w:ascii="Arial" w:hAnsi="Arial" w:cs="Arial"/>
    </w:rPr>
  </w:style>
  <w:style w:type="character" w:customStyle="1" w:styleId="ListLabel36">
    <w:name w:val="ListLabel 36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7">
    <w:name w:val="ListLabel 37"/>
    <w:qFormat/>
    <w:rsid w:val="00FE3AB8"/>
    <w:rPr>
      <w:rFonts w:ascii="Arial" w:hAnsi="Arial" w:cs="Arial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LO-normal">
    <w:name w:val="LO-normal"/>
    <w:qFormat/>
    <w:rsid w:val="00747005"/>
    <w:rPr>
      <w:sz w:val="22"/>
    </w:rPr>
  </w:style>
  <w:style w:type="paragraph" w:styleId="Tekstprzypisudolnego">
    <w:name w:val="footnote text"/>
    <w:basedOn w:val="Normalny"/>
    <w:rsid w:val="00FE3AB8"/>
  </w:style>
  <w:style w:type="paragraph" w:styleId="Stopka">
    <w:name w:val="footer"/>
    <w:basedOn w:val="Normalny"/>
    <w:rsid w:val="00FE3AB8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6F0DF-E348-41EF-A730-98D977FF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1675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EAntosz</dc:creator>
  <dc:description/>
  <cp:lastModifiedBy>EAntosz</cp:lastModifiedBy>
  <cp:revision>2</cp:revision>
  <dcterms:created xsi:type="dcterms:W3CDTF">2023-07-10T12:09:00Z</dcterms:created>
  <dcterms:modified xsi:type="dcterms:W3CDTF">2023-07-10T12:09:00Z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